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48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Kütüphane ve Dokümantasyon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48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486D47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486D47" w:rsidRDefault="00486D47">
            <w:r>
              <w:rPr>
                <w:sz w:val="24"/>
                <w:szCs w:val="24"/>
              </w:rPr>
              <w:t>Genel Sekreterlik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48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8D3C9F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Görevini kanun, tüzük, yönetmelik ve diğer mevzuat kapsamında zamanında ve eksiksiz olarak yapmak ve yaptırmak, </w:t>
            </w:r>
          </w:p>
          <w:p w:rsidR="008D3C9F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Kütüphane hizmetlerinin aksamadan yürütülebilmesi için yeterli kadroyu oluşturup, iş bölümüne giderek, personeli üzerinde genel eğitim ve denetim görevini yapmak,</w:t>
            </w:r>
          </w:p>
          <w:p w:rsidR="008D3C9F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Daire Başkanlığının faaliyetlerinin ekonomik, etkin ve verimli bir şekilde yerine getirilmesi için insan ve malzeme gibi mevcut kaynakların en uygun şekilde kullanılmasını sağlamak,</w:t>
            </w:r>
          </w:p>
          <w:p w:rsidR="008D3C9F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Harcama Yetkililiği görevini yürütmek,</w:t>
            </w:r>
          </w:p>
          <w:p w:rsidR="008D3C9F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Kütüphanecilik alanındaki gelişmelerin ve yeni teknolojilerin kütüphaneye girmesi için çalışmalar yapmak ve bu amaçla yurt içi ve yurt dışı seminer ve konferanslara katılımı sağlamak, </w:t>
            </w:r>
          </w:p>
          <w:p w:rsidR="008D3C9F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Teknik ve okuyucu hizmetlerinin standartlaşmasını sağlamak ve denetimini yapmak, 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İş süreçlerinin güncellenmesi, sistematik bir şekilde otomasyona aktarılması için gerekli çalış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malarda bulunmak,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Merkez ve birim kütüphanelerinin eşgüdüm ve işbirliği içinde çalışmalarını sağlamak, 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ğitim programları düzenlemek, 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Kütüphane ve Dokümantasyon hizmetleri hakkında her yıl ayrıntılı bir faaliyet raporu hazırlayıp bunu Ocak ayı içinde R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ektörlüğe sunmak, 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Daire Başkanlığının faaliyetlerinin etkin bir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şekilde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uygulanıp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yürütülebilmesi için gereken düzeyde sorumluluk ve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yetkiyi astlarına devretmek,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Daire Başkanlığı personelinin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birbirleriyle ve diğer birimlerin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personeli ile uyumlu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ve işbirliği içinde çalışmasın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ı sağlayacak düzeni oluşturmak,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Etik kurallara uygun davranışlarda bulunmak, görevlerini zamanında ve eksiksiz yerine getirmek, </w:t>
            </w:r>
            <w:r w:rsidR="00961549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lt birimlerinden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kendisine iletilen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personel hareketlerine ilişkin önerileri incelemek, değerlendirilmek üzere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üst yönetime öneride bulunmak,</w:t>
            </w:r>
          </w:p>
          <w:p w:rsidR="00D55A2A" w:rsidRPr="00D55A2A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Görevi ile ilgili tüm faaliyetlerini mevcut iç kontrol sisteminin tanım ve düzenlemelerine uygun olarak yürütülmesini sağlamak, 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Biriminde çalışan personelin görev dağılımını; personelin uzmanlık alanları, deneyimleri, tercihleri ve verimliliklerini gözeterek mümkün olduğu kadar adil ve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etkin bir şekilde gerçekleştirmek,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Yapacağı iş ve işlemleri, ş</w:t>
            </w:r>
            <w:r w:rsidR="00023C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effaflık, hesap verebilirlik,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katılımcılık anlayışı içerisinde ve kamu kaynaklarını verimli kulla</w:t>
            </w:r>
            <w:r w:rsidR="00023C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nacak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biçimde yerine getirmek,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Daire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Başkanlığında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görevli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personeli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motive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etmek,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disipline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aykırı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davranışlarının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olması durumunda ilgili mevzuatı çerçevesi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nde gerekli işlemleri yapmak,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Daire Başkanlığına havale edilen iş</w:t>
            </w:r>
            <w:r w:rsidR="00023C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ve evrakların birimlerince yapılmasını ve sonuçlandırılmasını s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ağlamak,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prosedür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lerine</w:t>
            </w:r>
            <w:proofErr w:type="gramEnd"/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uygun olarak yürütmek,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Kalite Geliştirme Ekibinin faaliyetlerini değerlendirmek, iyileştirme ve geliştirme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önerilerinde bulunmak,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Birimin işlerinin tespit edilmiş kalite, miktar ve zaman standartları çerçevesinde ve kanunlara uygun olarak eksiksiz ve doğru olarak gerçekleştirilmesini sağlamak üzere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lastRenderedPageBreak/>
              <w:t>bağlı personeli denetlemek,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Biriminde çalışan personelin mesleki açıdan yetiştirilmesi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için gerekli ortamı sağlamak,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Biriminde oluşan tüm kalite kayıtlarının uygun şekilde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dosyalanmasını, korunmasını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ve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bakımının yapılmasını sağlamak,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Kütüphane hizmetlerinin gerektird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iği diğer çalışmaları yapmak, </w:t>
            </w:r>
          </w:p>
          <w:p w:rsidR="00B9118D" w:rsidRPr="00B353B8" w:rsidRDefault="008D3C9F" w:rsidP="00961549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Görevi ile ilgili süreçleri Üniversitemiz Kalite Politikası ve Kalite Yönetim Sistemi çerçevesinde, kalite hedefleri ve politikalarına uygun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olarak yürütmek,</w:t>
            </w:r>
          </w:p>
          <w:p w:rsidR="00B9118D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Bağlı bulunduğu yönetici veya üst yöneticilerin, 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görev alanı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ile ilgili vereceği diğer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işleri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iş sağlığı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ve güvenliği kurallarına uygun olarak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yapmak, </w:t>
            </w:r>
          </w:p>
          <w:p w:rsidR="001E288E" w:rsidRPr="00B353B8" w:rsidRDefault="008D3C9F" w:rsidP="00B353B8">
            <w:pPr>
              <w:pStyle w:val="ListeParagraf"/>
              <w:numPr>
                <w:ilvl w:val="0"/>
                <w:numId w:val="10"/>
              </w:numPr>
              <w:jc w:val="both"/>
            </w:pP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Daire Başkanı,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yukarıda yazılı olan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bütün bu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görevleri kanunlara ve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yönetmeliklere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uygun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olarak yerine getirirken Genel Sekretere karşı</w:t>
            </w:r>
            <w:r w:rsidR="00B9118D"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B353B8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sorumludur. </w:t>
            </w:r>
          </w:p>
        </w:tc>
      </w:tr>
      <w:tr w:rsidR="00C037CA" w:rsidTr="00A61006">
        <w:trPr>
          <w:trHeight w:val="20"/>
        </w:trPr>
        <w:tc>
          <w:tcPr>
            <w:tcW w:w="1980" w:type="dxa"/>
            <w:vAlign w:val="center"/>
          </w:tcPr>
          <w:p w:rsidR="00C037CA" w:rsidRPr="00197F91" w:rsidRDefault="00C037CA" w:rsidP="00C03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:rsidR="00C037CA" w:rsidRPr="00DF79F6" w:rsidRDefault="00C037CA" w:rsidP="00C709E1">
            <w:pPr>
              <w:pStyle w:val="TableParagraph"/>
              <w:numPr>
                <w:ilvl w:val="0"/>
                <w:numId w:val="7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657 Sayılı Devlet Memurları Kanunu’nda belirtilen genel niteliklere sahip olmak,</w:t>
            </w:r>
            <w:bookmarkStart w:id="0" w:name="_GoBack"/>
            <w:bookmarkEnd w:id="0"/>
          </w:p>
          <w:p w:rsidR="00C037CA" w:rsidRPr="00DF79F6" w:rsidRDefault="00C037CA" w:rsidP="00C037CA">
            <w:pPr>
              <w:pStyle w:val="TableParagraph"/>
              <w:numPr>
                <w:ilvl w:val="0"/>
                <w:numId w:val="7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Görevinin gerektirdiği düzeyde iş deneyimine sahip olmak,</w:t>
            </w:r>
          </w:p>
          <w:p w:rsidR="00C037CA" w:rsidRPr="00DF79F6" w:rsidRDefault="00C037CA" w:rsidP="00C037CA">
            <w:pPr>
              <w:pStyle w:val="TableParagraph"/>
              <w:numPr>
                <w:ilvl w:val="0"/>
                <w:numId w:val="7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Yöneticilik niteliklerine sahip olmak; sevk ve idare gereklerini bilmek,</w:t>
            </w:r>
          </w:p>
          <w:p w:rsidR="00C037CA" w:rsidRPr="00886E3D" w:rsidRDefault="00C037CA" w:rsidP="00C037CA">
            <w:pPr>
              <w:pStyle w:val="TableParagraph"/>
              <w:numPr>
                <w:ilvl w:val="0"/>
                <w:numId w:val="7"/>
              </w:numPr>
              <w:ind w:left="311"/>
              <w:jc w:val="both"/>
            </w:pPr>
            <w:r w:rsidRPr="00DF79F6">
              <w:rPr>
                <w:lang w:val="tr-TR"/>
              </w:rPr>
              <w:t>Faaliyetlerin en iyi şekilde sürdürebilmesi için gerekli karar verme ve sorun çözme niteliklerine sahip olmak.</w:t>
            </w:r>
          </w:p>
        </w:tc>
      </w:tr>
      <w:tr w:rsidR="00C037CA" w:rsidTr="00A61006">
        <w:trPr>
          <w:trHeight w:val="20"/>
        </w:trPr>
        <w:tc>
          <w:tcPr>
            <w:tcW w:w="1980" w:type="dxa"/>
            <w:vAlign w:val="center"/>
          </w:tcPr>
          <w:p w:rsidR="00C037CA" w:rsidRPr="00197F91" w:rsidRDefault="00C037CA" w:rsidP="00C03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C037CA" w:rsidRPr="00DF79F6" w:rsidRDefault="00C037CA" w:rsidP="00C037CA">
            <w:pPr>
              <w:pStyle w:val="TableParagraph"/>
              <w:numPr>
                <w:ilvl w:val="0"/>
                <w:numId w:val="8"/>
              </w:numPr>
              <w:ind w:left="311"/>
              <w:jc w:val="both"/>
            </w:pPr>
            <w:r w:rsidRPr="00DF79F6">
              <w:rPr>
                <w:lang w:val="tr-TR"/>
              </w:rPr>
              <w:t>2547 sayılı Yükseköğretim Kanunu</w:t>
            </w:r>
          </w:p>
          <w:p w:rsidR="00C037CA" w:rsidRPr="00DF79F6" w:rsidRDefault="00C037CA" w:rsidP="00C037CA">
            <w:pPr>
              <w:pStyle w:val="TableParagraph"/>
              <w:numPr>
                <w:ilvl w:val="0"/>
                <w:numId w:val="8"/>
              </w:numPr>
              <w:ind w:left="311"/>
              <w:jc w:val="both"/>
            </w:pPr>
            <w:r>
              <w:rPr>
                <w:lang w:val="tr-TR"/>
              </w:rPr>
              <w:t>1</w:t>
            </w:r>
            <w:r w:rsidRPr="00DF79F6">
              <w:rPr>
                <w:lang w:val="tr-TR"/>
              </w:rPr>
              <w:t xml:space="preserve">24 sayılı Yükseköğretim Üst Kuruluşları ile Yükseköğretim Kurumlarının İdari Teşkilatı Hakkında </w:t>
            </w:r>
            <w:r>
              <w:rPr>
                <w:lang w:val="tr-TR"/>
              </w:rPr>
              <w:t>Kanun Hükmünde Kararname</w:t>
            </w:r>
          </w:p>
          <w:p w:rsidR="00C037CA" w:rsidRPr="00886E3D" w:rsidRDefault="00C037CA" w:rsidP="00C037CA">
            <w:pPr>
              <w:pStyle w:val="TableParagraph"/>
              <w:numPr>
                <w:ilvl w:val="0"/>
                <w:numId w:val="8"/>
              </w:numPr>
              <w:ind w:left="311"/>
              <w:jc w:val="both"/>
            </w:pPr>
            <w:r w:rsidRPr="00DF79F6">
              <w:rPr>
                <w:lang w:val="tr-TR"/>
              </w:rPr>
              <w:t>657 sayılı Devlet Memurları Kanunu</w:t>
            </w: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C037CA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Kütüphane Ve Dokümantasyon Daire Başkanı Mümin Yılmaz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6A" w:rsidRDefault="00E05D6A" w:rsidP="00BD3F84">
      <w:pPr>
        <w:spacing w:after="0" w:line="240" w:lineRule="auto"/>
      </w:pPr>
      <w:r>
        <w:separator/>
      </w:r>
    </w:p>
  </w:endnote>
  <w:endnote w:type="continuationSeparator" w:id="0">
    <w:p w:rsidR="00E05D6A" w:rsidRDefault="00E05D6A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</w:t>
          </w:r>
          <w:proofErr w:type="gramStart"/>
          <w:r>
            <w:t>….</w:t>
          </w:r>
          <w:proofErr w:type="gramEnd"/>
          <w:r>
            <w:t>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6A" w:rsidRDefault="00E05D6A" w:rsidP="00BD3F84">
      <w:pPr>
        <w:spacing w:after="0" w:line="240" w:lineRule="auto"/>
      </w:pPr>
      <w:r>
        <w:separator/>
      </w:r>
    </w:p>
  </w:footnote>
  <w:footnote w:type="continuationSeparator" w:id="0">
    <w:p w:rsidR="00E05D6A" w:rsidRDefault="00E05D6A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B6B"/>
    <w:multiLevelType w:val="multilevel"/>
    <w:tmpl w:val="03F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5139"/>
    <w:multiLevelType w:val="hybridMultilevel"/>
    <w:tmpl w:val="CFFA261E"/>
    <w:lvl w:ilvl="0" w:tplc="041F0011">
      <w:start w:val="1"/>
      <w:numFmt w:val="decimal"/>
      <w:lvlText w:val="%1)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883178A"/>
    <w:multiLevelType w:val="hybridMultilevel"/>
    <w:tmpl w:val="81F865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6E9"/>
    <w:multiLevelType w:val="multilevel"/>
    <w:tmpl w:val="1ED6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E6AD9"/>
    <w:multiLevelType w:val="hybridMultilevel"/>
    <w:tmpl w:val="A9662E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46724"/>
    <w:multiLevelType w:val="multilevel"/>
    <w:tmpl w:val="463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C544A"/>
    <w:multiLevelType w:val="hybridMultilevel"/>
    <w:tmpl w:val="3D622D66"/>
    <w:lvl w:ilvl="0" w:tplc="09EE3C36">
      <w:start w:val="1"/>
      <w:numFmt w:val="decimal"/>
      <w:lvlText w:val="%1)"/>
      <w:lvlJc w:val="left"/>
      <w:pPr>
        <w:ind w:left="762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42B2083"/>
    <w:multiLevelType w:val="multilevel"/>
    <w:tmpl w:val="D90E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023C10"/>
    <w:rsid w:val="000F55E7"/>
    <w:rsid w:val="001218CD"/>
    <w:rsid w:val="00144B97"/>
    <w:rsid w:val="00197F91"/>
    <w:rsid w:val="001A5789"/>
    <w:rsid w:val="001D7B32"/>
    <w:rsid w:val="001E288E"/>
    <w:rsid w:val="002172CF"/>
    <w:rsid w:val="00271129"/>
    <w:rsid w:val="00286AFB"/>
    <w:rsid w:val="002F43E4"/>
    <w:rsid w:val="003B5A8A"/>
    <w:rsid w:val="00420040"/>
    <w:rsid w:val="004555E7"/>
    <w:rsid w:val="00486D47"/>
    <w:rsid w:val="006050B6"/>
    <w:rsid w:val="00611C6D"/>
    <w:rsid w:val="006B1381"/>
    <w:rsid w:val="007401AE"/>
    <w:rsid w:val="00846014"/>
    <w:rsid w:val="008D0534"/>
    <w:rsid w:val="008D3C9F"/>
    <w:rsid w:val="00957900"/>
    <w:rsid w:val="00961549"/>
    <w:rsid w:val="009A5A63"/>
    <w:rsid w:val="00A01DE8"/>
    <w:rsid w:val="00A61006"/>
    <w:rsid w:val="00A87FB1"/>
    <w:rsid w:val="00B16670"/>
    <w:rsid w:val="00B353B8"/>
    <w:rsid w:val="00B910EC"/>
    <w:rsid w:val="00B9118D"/>
    <w:rsid w:val="00BD3F84"/>
    <w:rsid w:val="00C037CA"/>
    <w:rsid w:val="00C700ED"/>
    <w:rsid w:val="00C709E1"/>
    <w:rsid w:val="00C87347"/>
    <w:rsid w:val="00CE570F"/>
    <w:rsid w:val="00D55A2A"/>
    <w:rsid w:val="00D75D58"/>
    <w:rsid w:val="00E02603"/>
    <w:rsid w:val="00E05D6A"/>
    <w:rsid w:val="00E32EF5"/>
    <w:rsid w:val="00E66350"/>
    <w:rsid w:val="00E74077"/>
    <w:rsid w:val="00E90BB4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345FB"/>
  <w15:docId w15:val="{1F695DA7-80AA-426D-ABE0-9882F241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37C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6EA2-D975-4B63-9D7B-27EAC657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ÖZGÜ</cp:lastModifiedBy>
  <cp:revision>23</cp:revision>
  <dcterms:created xsi:type="dcterms:W3CDTF">2026-03-18T11:08:00Z</dcterms:created>
  <dcterms:modified xsi:type="dcterms:W3CDTF">2026-03-26T11:02:00Z</dcterms:modified>
</cp:coreProperties>
</file>